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A1" w:rsidRPr="00FB4EB7" w:rsidRDefault="002C61A1" w:rsidP="00FB4EB7">
      <w:pPr>
        <w:spacing w:line="240" w:lineRule="auto"/>
        <w:rPr>
          <w:rFonts w:ascii="Helvetica" w:hAnsi="Helvetica" w:cs="Arial"/>
          <w:b/>
          <w:color w:val="2E74B5" w:themeColor="accent1" w:themeShade="BF"/>
          <w:shd w:val="clear" w:color="auto" w:fill="FFFFFF"/>
        </w:rPr>
      </w:pPr>
      <w:r w:rsidRPr="00FB4EB7">
        <w:rPr>
          <w:rFonts w:ascii="Helvetica" w:hAnsi="Helvetica" w:cs="Arial"/>
          <w:b/>
          <w:color w:val="2E74B5" w:themeColor="accent1" w:themeShade="BF"/>
          <w:shd w:val="clear" w:color="auto" w:fill="FFFFFF"/>
        </w:rPr>
        <w:t xml:space="preserve">Recuperación Empresarial: </w:t>
      </w:r>
    </w:p>
    <w:p w:rsidR="0079538E" w:rsidRPr="00FB4EB7" w:rsidRDefault="002C61A1" w:rsidP="00FB4EB7">
      <w:pPr>
        <w:spacing w:line="240" w:lineRule="auto"/>
        <w:jc w:val="both"/>
        <w:rPr>
          <w:rFonts w:ascii="Helvetica" w:hAnsi="Helvetica" w:cs="Arial"/>
          <w:color w:val="000000" w:themeColor="text1"/>
          <w:shd w:val="clear" w:color="auto" w:fill="FFFFFF"/>
        </w:rPr>
      </w:pPr>
      <w:r w:rsidRPr="00FB4EB7">
        <w:rPr>
          <w:rFonts w:ascii="Helvetica" w:hAnsi="Helvetica" w:cs="Arial"/>
          <w:color w:val="000000" w:themeColor="text1"/>
          <w:shd w:val="clear" w:color="auto" w:fill="FFFFFF"/>
        </w:rPr>
        <w:t>El Gobierno Nacional con el objetivo de mitigar los efectos so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bre las empresas afectadas por el estado 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emergencia sanitaria, 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ecológica y económica a través del Decreto Legislativo 560 del 2020, ha  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diseño el 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>procedimiento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 de Recuperación Empresarial;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 como un 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 instrumento que permite a los empresarios deudores en dificultades renegociar sus obligaciones con sus acreed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>ores, celebrar acuerdos de pagos con el fin renegociar sus obligaciones con sus acreedores y que les permita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 xml:space="preserve"> continuar operando como empresa, preservar el empleo y atender el pago de sus créditos.</w:t>
      </w:r>
    </w:p>
    <w:p w:rsidR="002C61A1" w:rsidRPr="00FB4EB7" w:rsidRDefault="002C61A1" w:rsidP="00FB4EB7">
      <w:pPr>
        <w:spacing w:line="240" w:lineRule="auto"/>
        <w:jc w:val="both"/>
        <w:rPr>
          <w:rFonts w:ascii="Helvetica" w:hAnsi="Helvetica" w:cs="Arial"/>
          <w:color w:val="000000" w:themeColor="text1"/>
          <w:shd w:val="clear" w:color="auto" w:fill="FFFFFF"/>
        </w:rPr>
      </w:pPr>
      <w:r w:rsidRPr="00FB4EB7">
        <w:rPr>
          <w:rFonts w:ascii="Helvetica" w:hAnsi="Helvetica" w:cs="Arial"/>
          <w:color w:val="000000" w:themeColor="text1"/>
          <w:shd w:val="clear" w:color="auto" w:fill="FFFFFF"/>
        </w:rPr>
        <w:t>En cumplimiento de la normatividad citada, los Centros de Arbitraje y Conciliación de las Cámaras de Comercio adoptaron un reglamento único para la prestación del servicio de </w:t>
      </w:r>
      <w:r w:rsidRPr="00FB4EB7">
        <w:rPr>
          <w:rStyle w:val="il"/>
          <w:rFonts w:ascii="Helvetica" w:hAnsi="Helvetica" w:cs="Arial"/>
          <w:color w:val="000000" w:themeColor="text1"/>
          <w:shd w:val="clear" w:color="auto" w:fill="FFFFFF"/>
        </w:rPr>
        <w:t>recuperación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> </w:t>
      </w:r>
      <w:r w:rsidRPr="00FB4EB7">
        <w:rPr>
          <w:rStyle w:val="il"/>
          <w:rFonts w:ascii="Helvetica" w:hAnsi="Helvetica" w:cs="Arial"/>
          <w:color w:val="000000" w:themeColor="text1"/>
          <w:shd w:val="clear" w:color="auto" w:fill="FFFFFF"/>
        </w:rPr>
        <w:t>empresarial</w:t>
      </w:r>
      <w:r w:rsidRPr="00FB4EB7">
        <w:rPr>
          <w:rFonts w:ascii="Helvetica" w:hAnsi="Helvetica" w:cs="Arial"/>
          <w:color w:val="000000" w:themeColor="text1"/>
          <w:shd w:val="clear" w:color="auto" w:fill="FFFFFF"/>
        </w:rPr>
        <w:t>, el cual fue aprobado por la Superintendencia de Sociedades mediante Resolución del 23 de junio de 2020.   </w:t>
      </w:r>
    </w:p>
    <w:p w:rsidR="002C61A1" w:rsidRPr="00FB4EB7" w:rsidRDefault="002C61A1" w:rsidP="00FB4EB7">
      <w:pPr>
        <w:spacing w:line="240" w:lineRule="auto"/>
        <w:jc w:val="both"/>
        <w:rPr>
          <w:rFonts w:ascii="Helvetica" w:hAnsi="Helvetica" w:cs="Arial"/>
          <w:color w:val="000000" w:themeColor="text1"/>
          <w:shd w:val="clear" w:color="auto" w:fill="FFFFFF"/>
        </w:rPr>
      </w:pPr>
    </w:p>
    <w:p w:rsidR="002C61A1" w:rsidRPr="00FB4EB7" w:rsidRDefault="002C61A1" w:rsidP="00FB4EB7">
      <w:pPr>
        <w:spacing w:line="240" w:lineRule="auto"/>
        <w:jc w:val="both"/>
        <w:rPr>
          <w:rFonts w:ascii="Helvetica" w:hAnsi="Helvetica" w:cs="Arial"/>
          <w:b/>
          <w:color w:val="2E74B5" w:themeColor="accent1" w:themeShade="BF"/>
          <w:shd w:val="clear" w:color="auto" w:fill="FFFFFF"/>
        </w:rPr>
      </w:pPr>
      <w:r w:rsidRPr="00FB4EB7">
        <w:rPr>
          <w:rFonts w:ascii="Helvetica" w:hAnsi="Helvetica" w:cs="Arial"/>
          <w:b/>
          <w:color w:val="2E74B5" w:themeColor="accent1" w:themeShade="BF"/>
          <w:shd w:val="clear" w:color="auto" w:fill="FFFFFF"/>
        </w:rPr>
        <w:t>Solicitud:</w:t>
      </w:r>
    </w:p>
    <w:p w:rsidR="002C61A1" w:rsidRPr="00FB4EB7" w:rsidRDefault="002C61A1" w:rsidP="00FB4EB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hAnsi="Helvetica" w:cs="Arial"/>
          <w:color w:val="000000" w:themeColor="text1"/>
        </w:rPr>
      </w:pPr>
      <w:r w:rsidRPr="00FB4EB7">
        <w:rPr>
          <w:rFonts w:ascii="Helvetica" w:hAnsi="Helvetica" w:cs="Arial"/>
          <w:color w:val="000000" w:themeColor="text1"/>
        </w:rPr>
        <w:t>El procedimiento de recuperación empresarial se realizará conforme a lo establecido en el Decreto Legislativo 560 de 2020, el Decreto 842 de 2020 y, en particular, se sujetará a lo siguiente: 1. Presentación de la solicitud</w:t>
      </w:r>
      <w:r w:rsidRPr="00FB4EB7">
        <w:rPr>
          <w:rFonts w:ascii="Helvetica" w:hAnsi="Helvetica" w:cs="Arial"/>
          <w:color w:val="000000" w:themeColor="text1"/>
        </w:rPr>
        <w:t>:</w:t>
      </w:r>
    </w:p>
    <w:p w:rsidR="002C61A1" w:rsidRPr="00FB4EB7" w:rsidRDefault="002C61A1" w:rsidP="00FB4EB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FB4EB7">
        <w:rPr>
          <w:rFonts w:ascii="Helvetica" w:hAnsi="Helvetica" w:cs="Arial"/>
          <w:color w:val="000000" w:themeColor="text1"/>
        </w:rPr>
        <w:t>1. Presentación de la solicitud:</w:t>
      </w:r>
    </w:p>
    <w:p w:rsidR="002C61A1" w:rsidRPr="009E0AE8" w:rsidRDefault="002C61A1" w:rsidP="00FB4EB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El deudor empresario acudirá a la Cámara de Comercio de su domicilio y presentará la solicitud de mediación. La solicitud deberá estar acompañada de:  </w:t>
      </w:r>
    </w:p>
    <w:p w:rsidR="002C61A1" w:rsidRPr="009E0AE8" w:rsidRDefault="002C61A1" w:rsidP="00FB4EB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 xml:space="preserve">La memoria explicativa de la crisis: una justificación clara en la que se exponga que el motivo de la insolvencia se originó con ocasión a los efectos del estado de emergencia social y </w:t>
      </w:r>
      <w:r w:rsidRPr="00FB4EB7">
        <w:rPr>
          <w:rFonts w:ascii="Helvetica" w:eastAsia="Times New Roman" w:hAnsi="Helvetica" w:cs="Arial"/>
          <w:color w:val="000000" w:themeColor="text1"/>
          <w:lang w:eastAsia="es-CO"/>
        </w:rPr>
        <w:t>ecológica</w:t>
      </w: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. </w:t>
      </w:r>
    </w:p>
    <w:p w:rsidR="002C61A1" w:rsidRPr="009E0AE8" w:rsidRDefault="002C61A1" w:rsidP="00FB4EB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La identificación el tipo de acreedores. El empresario deudor podrá señalar si desea vincular al proceso de mediación a todos los acreedores de la empresa o solo algunos.  </w:t>
      </w:r>
    </w:p>
    <w:p w:rsidR="002C61A1" w:rsidRPr="009E0AE8" w:rsidRDefault="002C61A1" w:rsidP="00FB4EB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Una propuesta de acuerdo de recuperación empresarial. </w:t>
      </w:r>
    </w:p>
    <w:p w:rsidR="002C61A1" w:rsidRPr="009E0AE8" w:rsidRDefault="002C61A1" w:rsidP="00FB4EB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El proyecto de graduación y calificación de créditos. </w:t>
      </w:r>
    </w:p>
    <w:p w:rsidR="002C61A1" w:rsidRPr="009E0AE8" w:rsidRDefault="002C61A1" w:rsidP="00FB4EB7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Información financiera. </w:t>
      </w:r>
    </w:p>
    <w:p w:rsidR="002C61A1" w:rsidRPr="009E0AE8" w:rsidRDefault="002C61A1" w:rsidP="00FB4EB7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Inventario de activos y pasivos. </w:t>
      </w:r>
    </w:p>
    <w:p w:rsidR="002C61A1" w:rsidRPr="009E0AE8" w:rsidRDefault="002C61A1" w:rsidP="00FB4EB7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Plan de negocios. </w:t>
      </w:r>
    </w:p>
    <w:p w:rsidR="002C61A1" w:rsidRPr="00FB4EB7" w:rsidRDefault="002C61A1" w:rsidP="00FB4EB7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9E0AE8">
        <w:rPr>
          <w:rFonts w:ascii="Helvetica" w:eastAsia="Times New Roman" w:hAnsi="Helvetica" w:cs="Arial"/>
          <w:color w:val="000000" w:themeColor="text1"/>
          <w:lang w:eastAsia="es-CO"/>
        </w:rPr>
        <w:t>Informe sobre los procesos de ejecución que estén en curso.  </w:t>
      </w:r>
      <w:r w:rsidRPr="00FB4EB7">
        <w:rPr>
          <w:rFonts w:ascii="Helvetica" w:eastAsia="Times New Roman" w:hAnsi="Helvetica" w:cs="Arial"/>
          <w:color w:val="000000" w:themeColor="text1"/>
          <w:lang w:eastAsia="es-CO"/>
        </w:rPr>
        <w:tab/>
      </w:r>
    </w:p>
    <w:p w:rsidR="00D1792A" w:rsidRPr="00FB4EB7" w:rsidRDefault="002C61A1" w:rsidP="00FB4EB7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000000" w:themeColor="text1"/>
          <w:lang w:eastAsia="es-CO"/>
        </w:rPr>
      </w:pPr>
      <w:r w:rsidRPr="00FB4EB7">
        <w:rPr>
          <w:rFonts w:ascii="Helvetica" w:eastAsia="Times New Roman" w:hAnsi="Helvetica" w:cs="Arial"/>
          <w:color w:val="000000" w:themeColor="text1"/>
          <w:lang w:eastAsia="es-CO"/>
        </w:rPr>
        <w:t>Demás disposiciones de Reglamento  Único de las Cámaras de Comercio y sus Centros de Conciliación y Arbitraje  Para El Procedimiento De Recuperación  Empresarial  - PRES-</w:t>
      </w:r>
      <w:r w:rsidRPr="00FB4EB7">
        <w:rPr>
          <w:rFonts w:ascii="Helvetica" w:eastAsia="Times New Roman" w:hAnsi="Helvetica" w:cs="Arial"/>
          <w:color w:val="000000" w:themeColor="text1"/>
          <w:lang w:eastAsia="es-CO"/>
        </w:rPr>
        <w:tab/>
      </w:r>
    </w:p>
    <w:p w:rsidR="00736D10" w:rsidRPr="00FB4EB7" w:rsidRDefault="00736D10" w:rsidP="00FB4EB7">
      <w:pPr>
        <w:spacing w:line="240" w:lineRule="auto"/>
        <w:jc w:val="both"/>
        <w:rPr>
          <w:rFonts w:ascii="Helvetica" w:eastAsia="Times New Roman" w:hAnsi="Helvetica" w:cs="Arial"/>
          <w:color w:val="2E74B5" w:themeColor="accent1" w:themeShade="BF"/>
          <w:lang w:eastAsia="es-CO"/>
        </w:rPr>
      </w:pPr>
      <w:r w:rsidRPr="00FB4EB7">
        <w:rPr>
          <w:rFonts w:ascii="Helvetica" w:hAnsi="Helvetica" w:cs="Arial"/>
          <w:b/>
          <w:color w:val="2E74B5" w:themeColor="accent1" w:themeShade="BF"/>
          <w:shd w:val="clear" w:color="auto" w:fill="FFFFFF"/>
        </w:rPr>
        <w:lastRenderedPageBreak/>
        <w:t>Radicación:</w:t>
      </w:r>
    </w:p>
    <w:p w:rsidR="00736D10" w:rsidRPr="00FB4EB7" w:rsidRDefault="00736D10" w:rsidP="00FB4EB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FB4EB7">
        <w:rPr>
          <w:rFonts w:ascii="Helvetica" w:eastAsia="Times New Roman" w:hAnsi="Helvetica" w:cs="Arial"/>
          <w:color w:val="000000" w:themeColor="text1"/>
          <w:lang w:eastAsia="es-CO"/>
        </w:rPr>
        <w:t xml:space="preserve">Las solicitudes podrán ser radicadas al correo electrónico: </w:t>
      </w:r>
      <w:hyperlink r:id="rId5" w:history="1">
        <w:r w:rsidRPr="00FB4EB7">
          <w:rPr>
            <w:rStyle w:val="Hipervnculo"/>
            <w:rFonts w:ascii="Helvetica" w:eastAsia="Times New Roman" w:hAnsi="Helvetica" w:cs="Arial"/>
            <w:color w:val="000000" w:themeColor="text1"/>
            <w:lang w:eastAsia="es-CO"/>
          </w:rPr>
          <w:t>ccaac@cccasanare.co</w:t>
        </w:r>
      </w:hyperlink>
      <w:r w:rsidRPr="00FB4EB7">
        <w:rPr>
          <w:rFonts w:ascii="Helvetica" w:eastAsia="Times New Roman" w:hAnsi="Helvetica" w:cs="Arial"/>
          <w:color w:val="000000" w:themeColor="text1"/>
          <w:lang w:eastAsia="es-CO"/>
        </w:rPr>
        <w:t>,</w:t>
      </w:r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>  A través de este correo se recibirá documentación con peso no superior a 15 MB. Los documentos más pesados se recibirán por otro mecanismo como “</w:t>
      </w:r>
      <w:proofErr w:type="spellStart"/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>onedrive</w:t>
      </w:r>
      <w:proofErr w:type="spellEnd"/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>” o </w:t>
      </w:r>
      <w:proofErr w:type="spellStart"/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>wetransfer</w:t>
      </w:r>
      <w:proofErr w:type="spellEnd"/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>”.  </w:t>
      </w:r>
    </w:p>
    <w:p w:rsidR="00736D10" w:rsidRPr="00FB4EB7" w:rsidRDefault="00736D10" w:rsidP="00FB4EB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Si el usuario requiere asesoría para la radicación, podrá comunicarse al correo electrónico señalado o al </w:t>
      </w:r>
      <w:r w:rsidR="00FB4EB7" w:rsidRPr="00FB4EB7">
        <w:rPr>
          <w:rFonts w:ascii="Helvetica" w:eastAsia="Times New Roman" w:hAnsi="Helvetica" w:cs="Times New Roman"/>
          <w:color w:val="000000" w:themeColor="text1"/>
          <w:lang w:eastAsia="es-CO"/>
        </w:rPr>
        <w:t>celular:</w:t>
      </w:r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 </w:t>
      </w:r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>313 228 3762</w:t>
      </w:r>
      <w:r w:rsidR="00FB4EB7" w:rsidRPr="00FB4EB7">
        <w:rPr>
          <w:rFonts w:ascii="Helvetica" w:eastAsia="Times New Roman" w:hAnsi="Helvetica" w:cs="Times New Roman"/>
          <w:color w:val="000000" w:themeColor="text1"/>
          <w:lang w:eastAsia="es-CO"/>
        </w:rPr>
        <w:t>.</w:t>
      </w:r>
    </w:p>
    <w:p w:rsidR="002C61A1" w:rsidRPr="00FB4EB7" w:rsidRDefault="002C61A1" w:rsidP="00FB4EB7">
      <w:pPr>
        <w:spacing w:line="240" w:lineRule="auto"/>
        <w:jc w:val="both"/>
        <w:rPr>
          <w:rFonts w:ascii="Helvetica" w:hAnsi="Helvetica" w:cs="Arial"/>
          <w:color w:val="000000" w:themeColor="text1"/>
          <w:shd w:val="clear" w:color="auto" w:fill="FFFFFF"/>
        </w:rPr>
      </w:pPr>
    </w:p>
    <w:p w:rsidR="002C61A1" w:rsidRPr="00FB4EB7" w:rsidRDefault="002C61A1" w:rsidP="00FB4EB7">
      <w:pPr>
        <w:spacing w:line="240" w:lineRule="auto"/>
        <w:jc w:val="both"/>
        <w:rPr>
          <w:rFonts w:ascii="Helvetica" w:hAnsi="Helvetica" w:cs="Arial"/>
          <w:b/>
          <w:color w:val="2E74B5" w:themeColor="accent1" w:themeShade="BF"/>
          <w:shd w:val="clear" w:color="auto" w:fill="FFFFFF"/>
        </w:rPr>
      </w:pPr>
      <w:bookmarkStart w:id="0" w:name="_GoBack"/>
      <w:r w:rsidRPr="00FB4EB7">
        <w:rPr>
          <w:rFonts w:ascii="Helvetica" w:hAnsi="Helvetica" w:cs="Arial"/>
          <w:b/>
          <w:color w:val="2E74B5" w:themeColor="accent1" w:themeShade="BF"/>
          <w:shd w:val="clear" w:color="auto" w:fill="FFFFFF"/>
        </w:rPr>
        <w:t>Ventajas</w:t>
      </w:r>
      <w:r w:rsidRPr="00FB4EB7">
        <w:rPr>
          <w:rFonts w:ascii="Helvetica" w:hAnsi="Helvetica" w:cs="Arial"/>
          <w:b/>
          <w:color w:val="2E74B5" w:themeColor="accent1" w:themeShade="BF"/>
          <w:shd w:val="clear" w:color="auto" w:fill="FFFFFF"/>
        </w:rPr>
        <w:t>:</w:t>
      </w:r>
    </w:p>
    <w:bookmarkEnd w:id="0"/>
    <w:p w:rsidR="00D1792A" w:rsidRPr="00FB4EB7" w:rsidRDefault="002C61A1" w:rsidP="00FB4EB7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>Dispone de las herramientas legales para que el mecanismo de la mediación</w:t>
      </w:r>
      <w:r w:rsidR="00D1792A" w:rsidRPr="00FB4EB7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 se</w:t>
      </w: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> atienda de forma prioritaria y especializada </w:t>
      </w:r>
      <w:r w:rsidR="00D1792A" w:rsidRPr="00FB4EB7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 de aquellos </w:t>
      </w: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conflictos y controversias económicas de </w:t>
      </w:r>
      <w:r w:rsidR="00D1792A" w:rsidRPr="00FB4EB7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los empresarios y comerciantes que se encuentran afectados por estado de emergencia sanitaria. </w:t>
      </w:r>
    </w:p>
    <w:p w:rsidR="00D1792A" w:rsidRPr="00FB4EB7" w:rsidRDefault="00D1792A" w:rsidP="00FB4EB7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</w:p>
    <w:p w:rsidR="002C61A1" w:rsidRPr="002C61A1" w:rsidRDefault="002C61A1" w:rsidP="00FB4EB7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Brinda una solución pronta </w:t>
      </w:r>
      <w:r w:rsidR="00D1792A" w:rsidRPr="00FB4EB7">
        <w:rPr>
          <w:rFonts w:ascii="Helvetica" w:eastAsia="Times New Roman" w:hAnsi="Helvetica" w:cs="Times New Roman"/>
          <w:color w:val="000000" w:themeColor="text1"/>
          <w:lang w:eastAsia="es-CO"/>
        </w:rPr>
        <w:t xml:space="preserve">en </w:t>
      </w: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>(3 meses). </w:t>
      </w:r>
    </w:p>
    <w:p w:rsidR="002C61A1" w:rsidRPr="002C61A1" w:rsidRDefault="002C61A1" w:rsidP="00FB4EB7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>Los mediadores son profesionales expertos que pertenecen a una lista  rigurosamente seleccionada. </w:t>
      </w:r>
    </w:p>
    <w:p w:rsidR="002C61A1" w:rsidRPr="002C61A1" w:rsidRDefault="002C61A1" w:rsidP="00FB4EB7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>Tiene un régimen disciplinario para garantizar la buena gestión de los mediadores </w:t>
      </w:r>
    </w:p>
    <w:p w:rsidR="002C61A1" w:rsidRPr="00FB4EB7" w:rsidRDefault="002C61A1" w:rsidP="00FB4EB7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2C61A1">
        <w:rPr>
          <w:rFonts w:ascii="Helvetica" w:eastAsia="Times New Roman" w:hAnsi="Helvetica" w:cs="Times New Roman"/>
          <w:color w:val="000000" w:themeColor="text1"/>
          <w:lang w:eastAsia="es-CO"/>
        </w:rPr>
        <w:t>El servicio lo prestan las Cámaras de Comercio, aliados permanentes de los empresarios y comerciantes, que cuentan con la capacidad administrativa y la infraestructura para prestar el servicio de forma inmediata y efectiva. </w:t>
      </w:r>
    </w:p>
    <w:p w:rsidR="002C61A1" w:rsidRPr="002C61A1" w:rsidRDefault="00D1792A" w:rsidP="00FB4EB7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es-CO"/>
        </w:rPr>
      </w:pPr>
      <w:r w:rsidRPr="00FB4EB7">
        <w:rPr>
          <w:rFonts w:ascii="Helvetica" w:eastAsia="Times New Roman" w:hAnsi="Helvetica" w:cs="Times New Roman"/>
          <w:color w:val="000000" w:themeColor="text1"/>
          <w:lang w:eastAsia="es-CO"/>
        </w:rPr>
        <w:t>Se cuenta con</w:t>
      </w:r>
      <w:r w:rsidR="002C61A1" w:rsidRPr="002C61A1">
        <w:rPr>
          <w:rFonts w:ascii="Helvetica" w:eastAsia="Times New Roman" w:hAnsi="Helvetica" w:cs="Times New Roman"/>
          <w:color w:val="000000" w:themeColor="text1"/>
          <w:lang w:eastAsia="es-CO"/>
        </w:rPr>
        <w:t> canales virtuales para la radicación y atención del servicio.</w:t>
      </w:r>
    </w:p>
    <w:p w:rsidR="002C61A1" w:rsidRPr="00FB4EB7" w:rsidRDefault="002C61A1" w:rsidP="00FB4EB7">
      <w:pPr>
        <w:shd w:val="clear" w:color="auto" w:fill="F8F8F8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lang w:eastAsia="es-CO"/>
        </w:rPr>
      </w:pPr>
    </w:p>
    <w:p w:rsidR="00D1792A" w:rsidRPr="009E0AE8" w:rsidRDefault="00D1792A" w:rsidP="00FB4EB7">
      <w:pPr>
        <w:shd w:val="clear" w:color="auto" w:fill="F8F8F8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lang w:eastAsia="es-CO"/>
        </w:rPr>
      </w:pPr>
    </w:p>
    <w:p w:rsidR="002C61A1" w:rsidRPr="00FB4EB7" w:rsidRDefault="002C61A1" w:rsidP="00FB4EB7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sectPr w:rsidR="002C61A1" w:rsidRPr="00FB4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6BA8"/>
    <w:multiLevelType w:val="multilevel"/>
    <w:tmpl w:val="A368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A1C44"/>
    <w:multiLevelType w:val="multilevel"/>
    <w:tmpl w:val="144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B2229"/>
    <w:multiLevelType w:val="multilevel"/>
    <w:tmpl w:val="68F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32A7C"/>
    <w:multiLevelType w:val="multilevel"/>
    <w:tmpl w:val="0EE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E38AE"/>
    <w:multiLevelType w:val="multilevel"/>
    <w:tmpl w:val="728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C6205"/>
    <w:multiLevelType w:val="multilevel"/>
    <w:tmpl w:val="37E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E0B3F"/>
    <w:multiLevelType w:val="multilevel"/>
    <w:tmpl w:val="26C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759CE"/>
    <w:multiLevelType w:val="multilevel"/>
    <w:tmpl w:val="FD56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6106F"/>
    <w:multiLevelType w:val="multilevel"/>
    <w:tmpl w:val="288A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52C89"/>
    <w:multiLevelType w:val="multilevel"/>
    <w:tmpl w:val="94B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1"/>
    <w:rsid w:val="002C61A1"/>
    <w:rsid w:val="003E0328"/>
    <w:rsid w:val="006833D5"/>
    <w:rsid w:val="00736D10"/>
    <w:rsid w:val="007922A1"/>
    <w:rsid w:val="00D1792A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EA7941-280C-437D-9069-AD7EB7E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2C61A1"/>
  </w:style>
  <w:style w:type="paragraph" w:styleId="Prrafodelista">
    <w:name w:val="List Paragraph"/>
    <w:basedOn w:val="Normal"/>
    <w:uiPriority w:val="34"/>
    <w:qFormat/>
    <w:rsid w:val="002C61A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1792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aac@cccasanare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COMP_ALL_KDIAS</dc:creator>
  <cp:keywords/>
  <dc:description/>
  <cp:lastModifiedBy>COMP_ALL_KDIAS</cp:lastModifiedBy>
  <cp:revision>2</cp:revision>
  <dcterms:created xsi:type="dcterms:W3CDTF">2020-07-15T20:51:00Z</dcterms:created>
  <dcterms:modified xsi:type="dcterms:W3CDTF">2020-07-15T21:22:00Z</dcterms:modified>
</cp:coreProperties>
</file>